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D6BCD" w14:textId="08FD114A" w:rsidR="00397370" w:rsidRDefault="00397370" w:rsidP="00397370">
      <w:pPr>
        <w:jc w:val="center"/>
        <w:rPr>
          <w:rFonts w:ascii="Arial" w:hAnsi="Arial" w:cs="Arial"/>
          <w:b/>
          <w:sz w:val="24"/>
          <w:szCs w:val="24"/>
        </w:rPr>
      </w:pPr>
      <w:r w:rsidRPr="00397370">
        <w:rPr>
          <w:rFonts w:ascii="Arial" w:hAnsi="Arial" w:cs="Arial"/>
          <w:b/>
          <w:sz w:val="24"/>
          <w:szCs w:val="24"/>
        </w:rPr>
        <w:t>Gefahrenabwehrverordnung über den Leinenzwang für Hunde der Stadt Naumburg (Saale)</w:t>
      </w:r>
    </w:p>
    <w:p w14:paraId="1DFD8432"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[Leinenzwangverordnung]</w:t>
      </w:r>
    </w:p>
    <w:p w14:paraId="21C53B25"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267AD123"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50B5E542" w14:textId="71E19933" w:rsidR="00397370" w:rsidRPr="00397370" w:rsidRDefault="00397370" w:rsidP="00397370">
      <w:pPr>
        <w:rPr>
          <w:rFonts w:ascii="Arial" w:hAnsi="Arial" w:cs="Arial"/>
          <w:sz w:val="24"/>
          <w:szCs w:val="24"/>
        </w:rPr>
      </w:pPr>
      <w:r w:rsidRPr="00397370">
        <w:rPr>
          <w:rFonts w:ascii="Arial" w:hAnsi="Arial" w:cs="Arial"/>
          <w:sz w:val="24"/>
          <w:szCs w:val="24"/>
        </w:rPr>
        <w:t>Auf Grund der §§ 1 und 94 Abs. 1 Satz 1 Nr. 1 des Gesetzes über die öffentliche Sicherheit und Ordnung des Landes Sachsen-Anhalt (SOG LSA) in der Fassung der Bekanntmachung vom 20. Mai 2014 (GVBl. LSA, S. 288, 340)</w:t>
      </w:r>
      <w:r w:rsidR="00943F58">
        <w:rPr>
          <w:rFonts w:ascii="Arial" w:hAnsi="Arial" w:cs="Arial"/>
          <w:sz w:val="24"/>
          <w:szCs w:val="24"/>
        </w:rPr>
        <w:t>,</w:t>
      </w:r>
      <w:r w:rsidR="00943F58" w:rsidRPr="00943F58">
        <w:rPr>
          <w:rFonts w:ascii="Arial" w:hAnsi="Arial" w:cs="Arial"/>
          <w:sz w:val="24"/>
          <w:szCs w:val="24"/>
        </w:rPr>
        <w:t xml:space="preserve"> </w:t>
      </w:r>
      <w:r w:rsidR="00943F58">
        <w:rPr>
          <w:rFonts w:ascii="Arial" w:hAnsi="Arial" w:cs="Arial"/>
          <w:sz w:val="24"/>
          <w:szCs w:val="24"/>
        </w:rPr>
        <w:t>zuletzt geändert durch Gesetz vom</w:t>
      </w:r>
      <w:r w:rsidRPr="00397370">
        <w:rPr>
          <w:rFonts w:ascii="Arial" w:hAnsi="Arial" w:cs="Arial"/>
          <w:sz w:val="24"/>
          <w:szCs w:val="24"/>
        </w:rPr>
        <w:t xml:space="preserve"> </w:t>
      </w:r>
      <w:r w:rsidR="00943F58">
        <w:rPr>
          <w:rFonts w:ascii="Arial" w:hAnsi="Arial" w:cs="Arial"/>
          <w:sz w:val="24"/>
          <w:szCs w:val="24"/>
        </w:rPr>
        <w:t xml:space="preserve">18. Februar 2020 (GVBl. LSA S. 25, 39) </w:t>
      </w:r>
      <w:r w:rsidRPr="00397370">
        <w:rPr>
          <w:rFonts w:ascii="Arial" w:hAnsi="Arial" w:cs="Arial"/>
          <w:sz w:val="24"/>
          <w:szCs w:val="24"/>
        </w:rPr>
        <w:t>i.</w:t>
      </w:r>
      <w:r w:rsidR="00C85B12">
        <w:rPr>
          <w:rFonts w:ascii="Arial" w:hAnsi="Arial" w:cs="Arial"/>
          <w:sz w:val="24"/>
          <w:szCs w:val="24"/>
        </w:rPr>
        <w:t xml:space="preserve"> </w:t>
      </w:r>
      <w:r w:rsidRPr="00397370">
        <w:rPr>
          <w:rFonts w:ascii="Arial" w:hAnsi="Arial" w:cs="Arial"/>
          <w:sz w:val="24"/>
          <w:szCs w:val="24"/>
        </w:rPr>
        <w:t>V.</w:t>
      </w:r>
      <w:r w:rsidR="00C85B12">
        <w:rPr>
          <w:rFonts w:ascii="Arial" w:hAnsi="Arial" w:cs="Arial"/>
          <w:sz w:val="24"/>
          <w:szCs w:val="24"/>
        </w:rPr>
        <w:t xml:space="preserve"> </w:t>
      </w:r>
      <w:r w:rsidRPr="00397370">
        <w:rPr>
          <w:rFonts w:ascii="Arial" w:hAnsi="Arial" w:cs="Arial"/>
          <w:sz w:val="24"/>
          <w:szCs w:val="24"/>
        </w:rPr>
        <w:t>m. § 14 (2) des Gesetzes zur Vorsorge gegen die von H</w:t>
      </w:r>
      <w:r w:rsidR="00411403">
        <w:rPr>
          <w:rFonts w:ascii="Arial" w:hAnsi="Arial" w:cs="Arial"/>
          <w:sz w:val="24"/>
          <w:szCs w:val="24"/>
        </w:rPr>
        <w:t xml:space="preserve">unden ausgehenden Gefahren vom </w:t>
      </w:r>
      <w:r w:rsidRPr="00397370">
        <w:rPr>
          <w:rFonts w:ascii="Arial" w:hAnsi="Arial" w:cs="Arial"/>
          <w:sz w:val="24"/>
          <w:szCs w:val="24"/>
        </w:rPr>
        <w:t>23. Januar 2009 (GBVl. LSA, S. 22)</w:t>
      </w:r>
      <w:r w:rsidR="00943F58" w:rsidRPr="00397370">
        <w:rPr>
          <w:rFonts w:ascii="Arial" w:hAnsi="Arial" w:cs="Arial"/>
          <w:sz w:val="24"/>
          <w:szCs w:val="24"/>
        </w:rPr>
        <w:t>,</w:t>
      </w:r>
      <w:r w:rsidR="00943F58">
        <w:rPr>
          <w:rFonts w:ascii="Arial" w:hAnsi="Arial" w:cs="Arial"/>
          <w:sz w:val="24"/>
          <w:szCs w:val="24"/>
        </w:rPr>
        <w:t xml:space="preserve"> zuletzt geändert durch Gesetz vom 27. Oktober 2015 (GVBl. LSA S. 560),</w:t>
      </w:r>
      <w:r w:rsidRPr="00397370">
        <w:rPr>
          <w:rFonts w:ascii="Arial" w:hAnsi="Arial" w:cs="Arial"/>
          <w:sz w:val="24"/>
          <w:szCs w:val="24"/>
        </w:rPr>
        <w:t xml:space="preserve"> hat der Gemeinderat in seiner Sitzung am </w:t>
      </w:r>
      <w:r w:rsidR="004005CC">
        <w:rPr>
          <w:rFonts w:ascii="Arial" w:hAnsi="Arial" w:cs="Arial"/>
          <w:sz w:val="24"/>
          <w:szCs w:val="24"/>
        </w:rPr>
        <w:t xml:space="preserve">14.4.2021 </w:t>
      </w:r>
      <w:r w:rsidRPr="00397370">
        <w:rPr>
          <w:rFonts w:ascii="Arial" w:hAnsi="Arial" w:cs="Arial"/>
          <w:sz w:val="24"/>
          <w:szCs w:val="24"/>
        </w:rPr>
        <w:t>für das Gebiet der Stadt Naumburg (Saale) folgende Verordnung erlassen:</w:t>
      </w:r>
    </w:p>
    <w:p w14:paraId="6D2901FF" w14:textId="77777777" w:rsidR="00397370" w:rsidRPr="00397370" w:rsidRDefault="00397370" w:rsidP="00397370">
      <w:pPr>
        <w:rPr>
          <w:rFonts w:ascii="Arial" w:hAnsi="Arial" w:cs="Arial"/>
          <w:sz w:val="24"/>
          <w:szCs w:val="24"/>
        </w:rPr>
      </w:pPr>
    </w:p>
    <w:p w14:paraId="593E787D" w14:textId="77777777" w:rsidR="00397370" w:rsidRPr="00397370" w:rsidRDefault="00397370" w:rsidP="00397370">
      <w:pPr>
        <w:rPr>
          <w:rFonts w:ascii="Arial" w:hAnsi="Arial" w:cs="Arial"/>
          <w:sz w:val="24"/>
          <w:szCs w:val="24"/>
        </w:rPr>
      </w:pPr>
    </w:p>
    <w:p w14:paraId="4CA14021"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 xml:space="preserve">§ 1 </w:t>
      </w:r>
    </w:p>
    <w:p w14:paraId="61262154"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Geltungsbereich</w:t>
      </w:r>
    </w:p>
    <w:p w14:paraId="0ED99093"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577300EF" w14:textId="759293AC" w:rsidR="00397370" w:rsidRPr="00397370" w:rsidRDefault="00397370" w:rsidP="004005CC">
      <w:pPr>
        <w:rPr>
          <w:rFonts w:ascii="Arial" w:hAnsi="Arial" w:cs="Arial"/>
          <w:sz w:val="24"/>
          <w:szCs w:val="24"/>
        </w:rPr>
      </w:pPr>
      <w:r w:rsidRPr="00397370">
        <w:rPr>
          <w:rFonts w:ascii="Arial" w:hAnsi="Arial" w:cs="Arial"/>
          <w:sz w:val="24"/>
          <w:szCs w:val="24"/>
        </w:rPr>
        <w:t>Die Vorschriften dieser Gefahrenabwehrverordnung über den Leinenzwang für Hunde gelten für das gesamte Territorium der Stadt Naumburg (Saale)</w:t>
      </w:r>
      <w:r w:rsidR="003B5357">
        <w:rPr>
          <w:rFonts w:ascii="Arial" w:hAnsi="Arial" w:cs="Arial"/>
          <w:sz w:val="24"/>
          <w:szCs w:val="24"/>
        </w:rPr>
        <w:t xml:space="preserve"> einschließlich ihrer Ortsteile</w:t>
      </w:r>
      <w:r w:rsidRPr="00397370">
        <w:rPr>
          <w:rFonts w:ascii="Arial" w:hAnsi="Arial" w:cs="Arial"/>
          <w:sz w:val="24"/>
          <w:szCs w:val="24"/>
        </w:rPr>
        <w:t xml:space="preserve">. </w:t>
      </w:r>
    </w:p>
    <w:p w14:paraId="71F7B5AD"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47019A6B" w14:textId="77777777" w:rsidR="00397370" w:rsidRDefault="00397370" w:rsidP="00397370">
      <w:pPr>
        <w:jc w:val="center"/>
        <w:rPr>
          <w:rFonts w:ascii="Arial" w:hAnsi="Arial" w:cs="Arial"/>
          <w:b/>
          <w:sz w:val="24"/>
          <w:szCs w:val="24"/>
        </w:rPr>
      </w:pPr>
      <w:r w:rsidRPr="00397370">
        <w:rPr>
          <w:rFonts w:ascii="Arial" w:hAnsi="Arial" w:cs="Arial"/>
          <w:b/>
          <w:sz w:val="24"/>
          <w:szCs w:val="24"/>
        </w:rPr>
        <w:t>§ 2</w:t>
      </w:r>
    </w:p>
    <w:p w14:paraId="238DDC5B"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Begriffsbestimmung</w:t>
      </w:r>
    </w:p>
    <w:p w14:paraId="144B4E9A"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28131E9F"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Im Sinne dieser Verordnung sind </w:t>
      </w:r>
    </w:p>
    <w:p w14:paraId="008A87D7"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5D8A00EB" w14:textId="77777777" w:rsidR="00397370" w:rsidRDefault="00397370" w:rsidP="00397370">
      <w:pPr>
        <w:pStyle w:val="Listenabsatz"/>
        <w:numPr>
          <w:ilvl w:val="0"/>
          <w:numId w:val="1"/>
        </w:numPr>
        <w:rPr>
          <w:rFonts w:ascii="Arial" w:hAnsi="Arial" w:cs="Arial"/>
          <w:sz w:val="24"/>
          <w:szCs w:val="24"/>
        </w:rPr>
      </w:pPr>
      <w:r w:rsidRPr="00397370">
        <w:rPr>
          <w:rFonts w:ascii="Arial" w:hAnsi="Arial" w:cs="Arial"/>
          <w:sz w:val="24"/>
          <w:szCs w:val="24"/>
        </w:rPr>
        <w:t>Straßen:</w:t>
      </w:r>
    </w:p>
    <w:p w14:paraId="125231F5" w14:textId="65662F4E" w:rsidR="00397370" w:rsidRPr="00397370" w:rsidRDefault="00397370" w:rsidP="00397370">
      <w:pPr>
        <w:pStyle w:val="Listenabsatz"/>
        <w:rPr>
          <w:rFonts w:ascii="Arial" w:hAnsi="Arial" w:cs="Arial"/>
          <w:sz w:val="24"/>
          <w:szCs w:val="24"/>
        </w:rPr>
      </w:pPr>
      <w:r w:rsidRPr="00397370">
        <w:rPr>
          <w:rFonts w:ascii="Arial" w:hAnsi="Arial" w:cs="Arial"/>
          <w:sz w:val="24"/>
          <w:szCs w:val="24"/>
        </w:rPr>
        <w:t>alle Straßen, Wege, Plätze, Parkplätze, Brück</w:t>
      </w:r>
      <w:r>
        <w:rPr>
          <w:rFonts w:ascii="Arial" w:hAnsi="Arial" w:cs="Arial"/>
          <w:sz w:val="24"/>
          <w:szCs w:val="24"/>
        </w:rPr>
        <w:t>en, Durchfahrten, Tunnel, Über-</w:t>
      </w:r>
      <w:r w:rsidRPr="00397370">
        <w:rPr>
          <w:rFonts w:ascii="Arial" w:hAnsi="Arial" w:cs="Arial"/>
          <w:sz w:val="24"/>
          <w:szCs w:val="24"/>
        </w:rPr>
        <w:t xml:space="preserve">, Unterführung, Durchgänge sowie Treppen, soweit sie für den öffentlichen Verkehr genutzt werden, auch wenn sie durch Grünanlagen führen oder im Privateigentum stehen; zu den Straßen gehören </w:t>
      </w:r>
      <w:r w:rsidR="003B5357">
        <w:rPr>
          <w:rFonts w:ascii="Arial" w:hAnsi="Arial" w:cs="Arial"/>
          <w:sz w:val="24"/>
          <w:szCs w:val="24"/>
        </w:rPr>
        <w:t xml:space="preserve">neben den Fahrbahnen, Geh- und Radwegen auch </w:t>
      </w:r>
      <w:r w:rsidRPr="00397370">
        <w:rPr>
          <w:rFonts w:ascii="Arial" w:hAnsi="Arial" w:cs="Arial"/>
          <w:sz w:val="24"/>
          <w:szCs w:val="24"/>
        </w:rPr>
        <w:t xml:space="preserve">Rinnsteine (Gossen), Straßengräben, Böschungen, Stützmauern, Trenn-, Seiten-, Park-, Rand- und Sicherheitsstreifen, Haltestellenbuchten für den Linienverkehr neben der Fahrbahn sowie Verkehrsinseln und Grünstreifen.  </w:t>
      </w:r>
    </w:p>
    <w:p w14:paraId="7653493C"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742D7CB4" w14:textId="77777777" w:rsidR="00397370" w:rsidRDefault="00397370" w:rsidP="00397370">
      <w:pPr>
        <w:pStyle w:val="Listenabsatz"/>
        <w:numPr>
          <w:ilvl w:val="0"/>
          <w:numId w:val="1"/>
        </w:numPr>
        <w:rPr>
          <w:rFonts w:ascii="Arial" w:hAnsi="Arial" w:cs="Arial"/>
          <w:sz w:val="24"/>
          <w:szCs w:val="24"/>
        </w:rPr>
      </w:pPr>
      <w:r w:rsidRPr="00397370">
        <w:rPr>
          <w:rFonts w:ascii="Arial" w:hAnsi="Arial" w:cs="Arial"/>
          <w:sz w:val="24"/>
          <w:szCs w:val="24"/>
        </w:rPr>
        <w:t>Anlagen:</w:t>
      </w:r>
    </w:p>
    <w:p w14:paraId="1015F39D" w14:textId="17626ED7" w:rsidR="00397370" w:rsidRPr="00397370" w:rsidRDefault="00397370" w:rsidP="00397370">
      <w:pPr>
        <w:pStyle w:val="Listenabsatz"/>
        <w:rPr>
          <w:rFonts w:ascii="Arial" w:hAnsi="Arial" w:cs="Arial"/>
          <w:sz w:val="24"/>
          <w:szCs w:val="24"/>
        </w:rPr>
      </w:pPr>
      <w:r w:rsidRPr="00397370">
        <w:rPr>
          <w:rFonts w:ascii="Arial" w:hAnsi="Arial" w:cs="Arial"/>
          <w:sz w:val="24"/>
          <w:szCs w:val="24"/>
        </w:rPr>
        <w:t>alle der Öffentlichkeit zur Verfügung stehenden Parks, Grünflächen, Sport-, Spiel und Bolzplätze sowie Skateanlagen.</w:t>
      </w:r>
    </w:p>
    <w:p w14:paraId="352F8901"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007DB971" w14:textId="15FCEA90" w:rsidR="00D95B19" w:rsidRDefault="00D95B19" w:rsidP="00D95B19">
      <w:pPr>
        <w:pStyle w:val="Listenabsatz"/>
        <w:numPr>
          <w:ilvl w:val="0"/>
          <w:numId w:val="1"/>
        </w:numPr>
        <w:rPr>
          <w:rFonts w:ascii="Arial" w:hAnsi="Arial" w:cs="Arial"/>
          <w:sz w:val="24"/>
          <w:szCs w:val="24"/>
        </w:rPr>
      </w:pPr>
      <w:r>
        <w:rPr>
          <w:rFonts w:ascii="Arial" w:hAnsi="Arial" w:cs="Arial"/>
          <w:sz w:val="24"/>
          <w:szCs w:val="24"/>
        </w:rPr>
        <w:t>Ortslagen:</w:t>
      </w:r>
    </w:p>
    <w:p w14:paraId="7BA7C353" w14:textId="2BD8AC1D" w:rsidR="00397370" w:rsidRDefault="00D95B19" w:rsidP="00D95B19">
      <w:pPr>
        <w:pStyle w:val="Listenabsatz"/>
        <w:rPr>
          <w:rFonts w:ascii="Arial" w:hAnsi="Arial" w:cs="Arial"/>
          <w:sz w:val="24"/>
          <w:szCs w:val="24"/>
        </w:rPr>
      </w:pPr>
      <w:r>
        <w:rPr>
          <w:rFonts w:ascii="Arial" w:hAnsi="Arial" w:cs="Arial"/>
          <w:sz w:val="24"/>
          <w:szCs w:val="24"/>
        </w:rPr>
        <w:t>alle</w:t>
      </w:r>
      <w:r w:rsidRPr="00D95B19">
        <w:rPr>
          <w:rFonts w:ascii="Arial" w:hAnsi="Arial" w:cs="Arial"/>
          <w:sz w:val="24"/>
          <w:szCs w:val="24"/>
        </w:rPr>
        <w:t xml:space="preserve"> Teil</w:t>
      </w:r>
      <w:r>
        <w:rPr>
          <w:rFonts w:ascii="Arial" w:hAnsi="Arial" w:cs="Arial"/>
          <w:sz w:val="24"/>
          <w:szCs w:val="24"/>
        </w:rPr>
        <w:t>e</w:t>
      </w:r>
      <w:r w:rsidRPr="00D95B19">
        <w:rPr>
          <w:rFonts w:ascii="Arial" w:hAnsi="Arial" w:cs="Arial"/>
          <w:sz w:val="24"/>
          <w:szCs w:val="24"/>
        </w:rPr>
        <w:t xml:space="preserve"> des Gemeindegebietes, d</w:t>
      </w:r>
      <w:r>
        <w:rPr>
          <w:rFonts w:ascii="Arial" w:hAnsi="Arial" w:cs="Arial"/>
          <w:sz w:val="24"/>
          <w:szCs w:val="24"/>
        </w:rPr>
        <w:t>ie</w:t>
      </w:r>
      <w:r w:rsidRPr="00D95B19">
        <w:rPr>
          <w:rFonts w:ascii="Arial" w:hAnsi="Arial" w:cs="Arial"/>
          <w:sz w:val="24"/>
          <w:szCs w:val="24"/>
        </w:rPr>
        <w:t xml:space="preserve"> in geschlossener oder offener Bauweise zusammenhängend bebaut ist. Einzelne unbebaute Grundstücke, zur Bebauung ungeeignetes oder ihr entzogenes Gelände oder einseitige Bebauung unterbrechen den Zusammenhang nicht.</w:t>
      </w:r>
    </w:p>
    <w:p w14:paraId="324F95F3" w14:textId="1C31A3D9" w:rsidR="00D95B19" w:rsidRDefault="00D95B19" w:rsidP="00D95B19">
      <w:pPr>
        <w:pStyle w:val="Listenabsatz"/>
        <w:rPr>
          <w:rFonts w:ascii="Arial" w:hAnsi="Arial" w:cs="Arial"/>
          <w:sz w:val="24"/>
          <w:szCs w:val="24"/>
        </w:rPr>
      </w:pPr>
    </w:p>
    <w:p w14:paraId="37676D83" w14:textId="15E0FE7A" w:rsidR="003B5357" w:rsidRDefault="003B5357" w:rsidP="00D95B19">
      <w:pPr>
        <w:pStyle w:val="Listenabsatz"/>
        <w:rPr>
          <w:rFonts w:ascii="Arial" w:hAnsi="Arial" w:cs="Arial"/>
          <w:sz w:val="24"/>
          <w:szCs w:val="24"/>
        </w:rPr>
      </w:pPr>
    </w:p>
    <w:p w14:paraId="738F5786" w14:textId="5D1D9B46" w:rsidR="003B5357" w:rsidRDefault="003B5357" w:rsidP="00D95B19">
      <w:pPr>
        <w:pStyle w:val="Listenabsatz"/>
        <w:rPr>
          <w:rFonts w:ascii="Arial" w:hAnsi="Arial" w:cs="Arial"/>
          <w:sz w:val="24"/>
          <w:szCs w:val="24"/>
        </w:rPr>
      </w:pPr>
    </w:p>
    <w:p w14:paraId="53DAC656" w14:textId="0AF7BF64" w:rsidR="003B5357" w:rsidRDefault="003B5357" w:rsidP="00D95B19">
      <w:pPr>
        <w:pStyle w:val="Listenabsatz"/>
        <w:rPr>
          <w:rFonts w:ascii="Arial" w:hAnsi="Arial" w:cs="Arial"/>
          <w:sz w:val="24"/>
          <w:szCs w:val="24"/>
        </w:rPr>
      </w:pPr>
    </w:p>
    <w:p w14:paraId="5D761341" w14:textId="77777777" w:rsidR="003B5357" w:rsidRPr="00D95B19" w:rsidRDefault="003B5357" w:rsidP="00D95B19">
      <w:pPr>
        <w:pStyle w:val="Listenabsatz"/>
        <w:rPr>
          <w:rFonts w:ascii="Arial" w:hAnsi="Arial" w:cs="Arial"/>
          <w:sz w:val="24"/>
          <w:szCs w:val="24"/>
        </w:rPr>
      </w:pPr>
    </w:p>
    <w:p w14:paraId="6DFD50CB" w14:textId="77777777" w:rsidR="00397370" w:rsidRDefault="00397370" w:rsidP="00397370">
      <w:pPr>
        <w:jc w:val="center"/>
        <w:rPr>
          <w:rFonts w:ascii="Arial" w:hAnsi="Arial" w:cs="Arial"/>
          <w:b/>
          <w:sz w:val="24"/>
          <w:szCs w:val="24"/>
        </w:rPr>
      </w:pPr>
      <w:r w:rsidRPr="00397370">
        <w:rPr>
          <w:rFonts w:ascii="Arial" w:hAnsi="Arial" w:cs="Arial"/>
          <w:b/>
          <w:sz w:val="24"/>
          <w:szCs w:val="24"/>
        </w:rPr>
        <w:lastRenderedPageBreak/>
        <w:t xml:space="preserve">§ 3 </w:t>
      </w:r>
    </w:p>
    <w:p w14:paraId="2A116F83"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 xml:space="preserve">Führen von Hunden </w:t>
      </w:r>
    </w:p>
    <w:p w14:paraId="79EFC07D"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7DB87BAF" w14:textId="175ABE5F" w:rsidR="00397370" w:rsidRPr="00397370" w:rsidRDefault="00397370" w:rsidP="00397370">
      <w:pPr>
        <w:pStyle w:val="Listenabsatz"/>
        <w:numPr>
          <w:ilvl w:val="0"/>
          <w:numId w:val="2"/>
        </w:numPr>
        <w:ind w:left="426"/>
        <w:rPr>
          <w:rFonts w:ascii="Arial" w:hAnsi="Arial" w:cs="Arial"/>
          <w:sz w:val="24"/>
          <w:szCs w:val="24"/>
        </w:rPr>
      </w:pPr>
      <w:r w:rsidRPr="00397370">
        <w:rPr>
          <w:rFonts w:ascii="Arial" w:hAnsi="Arial" w:cs="Arial"/>
          <w:sz w:val="24"/>
          <w:szCs w:val="24"/>
        </w:rPr>
        <w:t>Auf Straßen und in Anlagen innerhalb der bebauten Ortslage</w:t>
      </w:r>
      <w:r w:rsidR="00312CA7">
        <w:rPr>
          <w:rFonts w:ascii="Arial" w:hAnsi="Arial" w:cs="Arial"/>
          <w:sz w:val="24"/>
          <w:szCs w:val="24"/>
        </w:rPr>
        <w:t>n</w:t>
      </w:r>
      <w:r w:rsidRPr="00397370">
        <w:rPr>
          <w:rFonts w:ascii="Arial" w:hAnsi="Arial" w:cs="Arial"/>
          <w:sz w:val="24"/>
          <w:szCs w:val="24"/>
        </w:rPr>
        <w:t xml:space="preserve"> sowie auf gekennzeichneten Wanderwegen und den daran unmittelbar angrenzenden Flächen sind Hunde an der Leine zu führen. Keine Anleinpflicht besteht auf den von der Stadtverwaltung festgelegten und bekannt zu machenden Hundefreilaufflächen. </w:t>
      </w:r>
    </w:p>
    <w:p w14:paraId="296DE794" w14:textId="77777777" w:rsidR="00397370" w:rsidRDefault="00397370" w:rsidP="00397370">
      <w:pPr>
        <w:pStyle w:val="Listenabsatz"/>
        <w:numPr>
          <w:ilvl w:val="0"/>
          <w:numId w:val="2"/>
        </w:numPr>
        <w:ind w:left="426"/>
        <w:rPr>
          <w:rFonts w:ascii="Arial" w:hAnsi="Arial" w:cs="Arial"/>
          <w:sz w:val="24"/>
          <w:szCs w:val="24"/>
        </w:rPr>
      </w:pPr>
      <w:r w:rsidRPr="00397370">
        <w:rPr>
          <w:rFonts w:ascii="Arial" w:hAnsi="Arial" w:cs="Arial"/>
          <w:sz w:val="24"/>
          <w:szCs w:val="24"/>
        </w:rPr>
        <w:t>Die Hundehalterin oder der Hundehalter darf nur eine Person, die in der Lage ist, den Hund sicher an der Leine zu halten und zu führen, damit beauftragen, den Hund auf Straßen und Anlagen nach Absatz 1 zu führen.</w:t>
      </w:r>
    </w:p>
    <w:p w14:paraId="7859EE1B" w14:textId="77777777" w:rsidR="00397370" w:rsidRDefault="00397370" w:rsidP="00397370">
      <w:pPr>
        <w:pStyle w:val="Listenabsatz"/>
        <w:numPr>
          <w:ilvl w:val="0"/>
          <w:numId w:val="2"/>
        </w:numPr>
        <w:ind w:left="426"/>
        <w:rPr>
          <w:rFonts w:ascii="Arial" w:hAnsi="Arial" w:cs="Arial"/>
          <w:sz w:val="24"/>
          <w:szCs w:val="24"/>
        </w:rPr>
      </w:pPr>
      <w:r w:rsidRPr="00397370">
        <w:rPr>
          <w:rFonts w:ascii="Arial" w:hAnsi="Arial" w:cs="Arial"/>
          <w:sz w:val="24"/>
          <w:szCs w:val="24"/>
        </w:rPr>
        <w:t>Werden Hunde im Bereich von Gehwegen oder in Fußgängerzonen angebunden, ist sicherzustellen, dass den Passanten, einschließlich solcher mit Rollstühlen oder Kinderwagen, ein ungehinderter Durchgang gewährleistet wird.</w:t>
      </w:r>
    </w:p>
    <w:p w14:paraId="2D107DBE" w14:textId="1A0A84E1" w:rsidR="00397370" w:rsidRPr="00397370" w:rsidRDefault="00397370" w:rsidP="00397370">
      <w:pPr>
        <w:pStyle w:val="Listenabsatz"/>
        <w:numPr>
          <w:ilvl w:val="0"/>
          <w:numId w:val="2"/>
        </w:numPr>
        <w:ind w:left="426"/>
        <w:rPr>
          <w:rFonts w:ascii="Arial" w:hAnsi="Arial" w:cs="Arial"/>
          <w:sz w:val="24"/>
          <w:szCs w:val="24"/>
        </w:rPr>
      </w:pPr>
      <w:r w:rsidRPr="00397370">
        <w:rPr>
          <w:rFonts w:ascii="Arial" w:hAnsi="Arial" w:cs="Arial"/>
          <w:sz w:val="24"/>
          <w:szCs w:val="24"/>
        </w:rPr>
        <w:t xml:space="preserve">Von den Regelungen des Absatzes 1 ausgenommen sind Halterinnen und Halter von Blindenführhunden, Assistenzhunden </w:t>
      </w:r>
      <w:r w:rsidR="00B35143">
        <w:rPr>
          <w:rFonts w:ascii="Arial" w:hAnsi="Arial" w:cs="Arial"/>
          <w:sz w:val="24"/>
          <w:szCs w:val="24"/>
        </w:rPr>
        <w:t>von</w:t>
      </w:r>
      <w:r w:rsidRPr="00397370">
        <w:rPr>
          <w:rFonts w:ascii="Arial" w:hAnsi="Arial" w:cs="Arial"/>
          <w:sz w:val="24"/>
          <w:szCs w:val="24"/>
        </w:rPr>
        <w:t xml:space="preserve"> Menschen</w:t>
      </w:r>
      <w:r w:rsidR="00B35143">
        <w:rPr>
          <w:rFonts w:ascii="Arial" w:hAnsi="Arial" w:cs="Arial"/>
          <w:sz w:val="24"/>
          <w:szCs w:val="24"/>
        </w:rPr>
        <w:t xml:space="preserve"> mit Behinderung</w:t>
      </w:r>
      <w:r w:rsidRPr="00397370">
        <w:rPr>
          <w:rFonts w:ascii="Arial" w:hAnsi="Arial" w:cs="Arial"/>
          <w:sz w:val="24"/>
          <w:szCs w:val="24"/>
        </w:rPr>
        <w:t xml:space="preserve">, Diensthunden, Hunden des Rettungs- und Katastrophenschutzes, Herdengebrauchshunden und Jagdhunden im Rahmen ihrer Zweckbestimmung. </w:t>
      </w:r>
    </w:p>
    <w:p w14:paraId="6CB4A648"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695C0433"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0A1A1609" w14:textId="77777777" w:rsidR="00397370" w:rsidRDefault="00397370" w:rsidP="00397370">
      <w:pPr>
        <w:jc w:val="center"/>
        <w:rPr>
          <w:rFonts w:ascii="Arial" w:hAnsi="Arial" w:cs="Arial"/>
          <w:b/>
          <w:sz w:val="24"/>
          <w:szCs w:val="24"/>
        </w:rPr>
      </w:pPr>
      <w:r w:rsidRPr="00397370">
        <w:rPr>
          <w:rFonts w:ascii="Arial" w:hAnsi="Arial" w:cs="Arial"/>
          <w:b/>
          <w:sz w:val="24"/>
          <w:szCs w:val="24"/>
        </w:rPr>
        <w:t>§ 4</w:t>
      </w:r>
    </w:p>
    <w:p w14:paraId="25CC1443"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Ordnungswidrigkeiten</w:t>
      </w:r>
    </w:p>
    <w:p w14:paraId="213222A3"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1B6787F5" w14:textId="77777777" w:rsidR="00397370" w:rsidRDefault="00397370" w:rsidP="00397370">
      <w:pPr>
        <w:pStyle w:val="Listenabsatz"/>
        <w:numPr>
          <w:ilvl w:val="0"/>
          <w:numId w:val="3"/>
        </w:numPr>
        <w:ind w:left="426"/>
        <w:rPr>
          <w:rFonts w:ascii="Arial" w:hAnsi="Arial" w:cs="Arial"/>
          <w:sz w:val="24"/>
          <w:szCs w:val="24"/>
        </w:rPr>
      </w:pPr>
      <w:r w:rsidRPr="00397370">
        <w:rPr>
          <w:rFonts w:ascii="Arial" w:hAnsi="Arial" w:cs="Arial"/>
          <w:sz w:val="24"/>
          <w:szCs w:val="24"/>
        </w:rPr>
        <w:t>Ordnungswidrig im Sinne des § 98 Abs. 1 des Gesetzes über die öffentliche Sicherheit und Ordnung des Landes Sachsen-Anhalt handelt, wer vorsätzlich oder fahrlässig entgegen</w:t>
      </w:r>
    </w:p>
    <w:p w14:paraId="6DD77314" w14:textId="77777777" w:rsidR="00397370" w:rsidRDefault="00397370" w:rsidP="00397370">
      <w:pPr>
        <w:pStyle w:val="Listenabsatz"/>
        <w:numPr>
          <w:ilvl w:val="0"/>
          <w:numId w:val="4"/>
        </w:numPr>
        <w:rPr>
          <w:rFonts w:ascii="Arial" w:hAnsi="Arial" w:cs="Arial"/>
          <w:sz w:val="24"/>
          <w:szCs w:val="24"/>
        </w:rPr>
      </w:pPr>
      <w:r w:rsidRPr="00397370">
        <w:rPr>
          <w:rFonts w:ascii="Arial" w:hAnsi="Arial" w:cs="Arial"/>
          <w:sz w:val="24"/>
          <w:szCs w:val="24"/>
        </w:rPr>
        <w:t>§ 3 Abs. 1 Hunde nicht an der Leine führt;</w:t>
      </w:r>
    </w:p>
    <w:p w14:paraId="7D66C57E" w14:textId="77777777" w:rsidR="00397370" w:rsidRDefault="00397370" w:rsidP="00397370">
      <w:pPr>
        <w:pStyle w:val="Listenabsatz"/>
        <w:numPr>
          <w:ilvl w:val="0"/>
          <w:numId w:val="4"/>
        </w:numPr>
        <w:rPr>
          <w:rFonts w:ascii="Arial" w:hAnsi="Arial" w:cs="Arial"/>
          <w:sz w:val="24"/>
          <w:szCs w:val="24"/>
        </w:rPr>
      </w:pPr>
      <w:r w:rsidRPr="00397370">
        <w:rPr>
          <w:rFonts w:ascii="Arial" w:hAnsi="Arial" w:cs="Arial"/>
          <w:sz w:val="24"/>
          <w:szCs w:val="24"/>
        </w:rPr>
        <w:t>§ 3 Abs. 2 als Halterin oder Halter eines Hundes eine Person, die nicht in der Lage ist, den Hund sicher an der Leine zu halten und zu führen, mit dem Führen des Hundes auf Straßen und in Anlagen beauftragt;</w:t>
      </w:r>
    </w:p>
    <w:p w14:paraId="6AB35D18" w14:textId="77777777" w:rsidR="00397370" w:rsidRDefault="00397370" w:rsidP="00397370">
      <w:pPr>
        <w:pStyle w:val="Listenabsatz"/>
        <w:numPr>
          <w:ilvl w:val="0"/>
          <w:numId w:val="4"/>
        </w:numPr>
        <w:rPr>
          <w:rFonts w:ascii="Arial" w:hAnsi="Arial" w:cs="Arial"/>
          <w:sz w:val="24"/>
          <w:szCs w:val="24"/>
        </w:rPr>
      </w:pPr>
      <w:r w:rsidRPr="00397370">
        <w:rPr>
          <w:rFonts w:ascii="Arial" w:hAnsi="Arial" w:cs="Arial"/>
          <w:sz w:val="24"/>
          <w:szCs w:val="24"/>
        </w:rPr>
        <w:t xml:space="preserve">§ 3 Abs. 3 seinen Hund so anbindet, dass ein ungehinderter Durchgang von Passanten nicht mehr gewährleistet ist </w:t>
      </w:r>
    </w:p>
    <w:p w14:paraId="7E075854" w14:textId="77777777" w:rsidR="00397370" w:rsidRPr="00397370" w:rsidRDefault="00397370" w:rsidP="00397370">
      <w:pPr>
        <w:pStyle w:val="Listenabsatz"/>
        <w:numPr>
          <w:ilvl w:val="0"/>
          <w:numId w:val="3"/>
        </w:numPr>
        <w:ind w:left="426"/>
        <w:rPr>
          <w:rFonts w:ascii="Arial" w:hAnsi="Arial" w:cs="Arial"/>
          <w:sz w:val="24"/>
          <w:szCs w:val="24"/>
        </w:rPr>
      </w:pPr>
      <w:r w:rsidRPr="00397370">
        <w:rPr>
          <w:rFonts w:ascii="Arial" w:hAnsi="Arial" w:cs="Arial"/>
          <w:sz w:val="24"/>
          <w:szCs w:val="24"/>
        </w:rPr>
        <w:t>Ordnungswidrigkeiten können mit einer Geldbuße bis zu 5.000 Euro geahndet werden.</w:t>
      </w:r>
    </w:p>
    <w:p w14:paraId="7AD47CF5" w14:textId="77777777" w:rsidR="00397370" w:rsidRPr="00397370" w:rsidRDefault="00397370" w:rsidP="00397370">
      <w:pPr>
        <w:rPr>
          <w:rFonts w:ascii="Arial" w:hAnsi="Arial" w:cs="Arial"/>
          <w:sz w:val="24"/>
          <w:szCs w:val="24"/>
        </w:rPr>
      </w:pPr>
    </w:p>
    <w:p w14:paraId="44CAB951" w14:textId="77777777" w:rsidR="00397370" w:rsidRPr="00397370" w:rsidRDefault="00397370" w:rsidP="00397370">
      <w:pPr>
        <w:rPr>
          <w:rFonts w:ascii="Arial" w:hAnsi="Arial" w:cs="Arial"/>
          <w:b/>
          <w:sz w:val="24"/>
          <w:szCs w:val="24"/>
        </w:rPr>
      </w:pPr>
    </w:p>
    <w:p w14:paraId="30342B13" w14:textId="77777777" w:rsidR="00397370" w:rsidRDefault="00397370" w:rsidP="00397370">
      <w:pPr>
        <w:jc w:val="center"/>
        <w:rPr>
          <w:rFonts w:ascii="Arial" w:hAnsi="Arial" w:cs="Arial"/>
          <w:b/>
          <w:sz w:val="24"/>
          <w:szCs w:val="24"/>
        </w:rPr>
      </w:pPr>
      <w:r w:rsidRPr="00397370">
        <w:rPr>
          <w:rFonts w:ascii="Arial" w:hAnsi="Arial" w:cs="Arial"/>
          <w:b/>
          <w:sz w:val="24"/>
          <w:szCs w:val="24"/>
        </w:rPr>
        <w:t>§ 5</w:t>
      </w:r>
    </w:p>
    <w:p w14:paraId="5C6538CA"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Verhältnis zu anderen Rechtsvorschriften</w:t>
      </w:r>
    </w:p>
    <w:p w14:paraId="324082C3"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6FE54376" w14:textId="77777777" w:rsidR="00397370" w:rsidRDefault="00397370" w:rsidP="00397370">
      <w:pPr>
        <w:rPr>
          <w:rFonts w:ascii="Arial" w:hAnsi="Arial" w:cs="Arial"/>
          <w:sz w:val="24"/>
          <w:szCs w:val="24"/>
        </w:rPr>
      </w:pPr>
      <w:r w:rsidRPr="00397370">
        <w:rPr>
          <w:rFonts w:ascii="Arial" w:hAnsi="Arial" w:cs="Arial"/>
          <w:sz w:val="24"/>
          <w:szCs w:val="24"/>
        </w:rPr>
        <w:t>Unberührt bleiben insbesondere</w:t>
      </w:r>
    </w:p>
    <w:p w14:paraId="4959F0CA" w14:textId="425266D2" w:rsidR="00397370" w:rsidRDefault="00397370" w:rsidP="00397370">
      <w:pPr>
        <w:pStyle w:val="Listenabsatz"/>
        <w:numPr>
          <w:ilvl w:val="0"/>
          <w:numId w:val="5"/>
        </w:numPr>
        <w:rPr>
          <w:rFonts w:ascii="Arial" w:hAnsi="Arial" w:cs="Arial"/>
          <w:sz w:val="24"/>
          <w:szCs w:val="24"/>
        </w:rPr>
      </w:pPr>
      <w:r w:rsidRPr="00397370">
        <w:rPr>
          <w:rFonts w:ascii="Arial" w:hAnsi="Arial" w:cs="Arial"/>
          <w:sz w:val="24"/>
          <w:szCs w:val="24"/>
        </w:rPr>
        <w:t>das Gesetz zur Vorsorge gegen die von Hunden ausgehenden Gefahren vom 23. Januar 2009 (GVBl. LSA, S. 22),</w:t>
      </w:r>
      <w:r w:rsidR="00C136C1">
        <w:rPr>
          <w:rFonts w:ascii="Arial" w:hAnsi="Arial" w:cs="Arial"/>
          <w:sz w:val="24"/>
          <w:szCs w:val="24"/>
        </w:rPr>
        <w:t xml:space="preserve"> zuletzt geändert durch Gesetz vom 27. Oktober 2015 (GVBl. LSA S. 560)</w:t>
      </w:r>
    </w:p>
    <w:p w14:paraId="1A775704" w14:textId="26F21BCD" w:rsidR="00397370" w:rsidRDefault="00397370" w:rsidP="00397370">
      <w:pPr>
        <w:pStyle w:val="Listenabsatz"/>
        <w:numPr>
          <w:ilvl w:val="0"/>
          <w:numId w:val="5"/>
        </w:numPr>
        <w:rPr>
          <w:rFonts w:ascii="Arial" w:hAnsi="Arial" w:cs="Arial"/>
          <w:sz w:val="24"/>
          <w:szCs w:val="24"/>
        </w:rPr>
      </w:pPr>
      <w:r w:rsidRPr="00397370">
        <w:rPr>
          <w:rFonts w:ascii="Arial" w:hAnsi="Arial" w:cs="Arial"/>
          <w:sz w:val="24"/>
          <w:szCs w:val="24"/>
        </w:rPr>
        <w:t xml:space="preserve">das </w:t>
      </w:r>
      <w:r w:rsidR="00411403">
        <w:rPr>
          <w:rFonts w:ascii="Arial" w:hAnsi="Arial" w:cs="Arial"/>
          <w:sz w:val="24"/>
          <w:szCs w:val="24"/>
        </w:rPr>
        <w:t>Gesetz zur Erhaltung und Bewirtschaftung des Waldes, zur Förderung der Forstwirtschaft sowie zum Betreten und Nutzen der freien Landschaft im Land Sachsen-Anhalt (Landeswaldgesetz Sachsen-Anhal</w:t>
      </w:r>
      <w:r w:rsidR="00943F58">
        <w:rPr>
          <w:rFonts w:ascii="Arial" w:hAnsi="Arial" w:cs="Arial"/>
          <w:sz w:val="24"/>
          <w:szCs w:val="24"/>
        </w:rPr>
        <w:t>t</w:t>
      </w:r>
      <w:r w:rsidR="00411403">
        <w:rPr>
          <w:rFonts w:ascii="Arial" w:hAnsi="Arial" w:cs="Arial"/>
          <w:sz w:val="24"/>
          <w:szCs w:val="24"/>
        </w:rPr>
        <w:t xml:space="preserve"> – L</w:t>
      </w:r>
      <w:r w:rsidR="004005CC">
        <w:rPr>
          <w:rFonts w:ascii="Arial" w:hAnsi="Arial" w:cs="Arial"/>
          <w:sz w:val="24"/>
          <w:szCs w:val="24"/>
        </w:rPr>
        <w:t>W</w:t>
      </w:r>
      <w:r w:rsidR="00411403">
        <w:rPr>
          <w:rFonts w:ascii="Arial" w:hAnsi="Arial" w:cs="Arial"/>
          <w:sz w:val="24"/>
          <w:szCs w:val="24"/>
        </w:rPr>
        <w:t>aldG) vom 25. Februar 2016</w:t>
      </w:r>
      <w:r w:rsidR="00D36D4D">
        <w:rPr>
          <w:rFonts w:ascii="Arial" w:hAnsi="Arial" w:cs="Arial"/>
          <w:sz w:val="24"/>
          <w:szCs w:val="24"/>
        </w:rPr>
        <w:t xml:space="preserve"> (GVBl. LSA 2016 S. 77), zuletzt geändert durch Gesetz vom 05. Dezember 2019 (GVBl. LSA S. 946)</w:t>
      </w:r>
      <w:r w:rsidRPr="00397370">
        <w:rPr>
          <w:rFonts w:ascii="Arial" w:hAnsi="Arial" w:cs="Arial"/>
          <w:sz w:val="24"/>
          <w:szCs w:val="24"/>
        </w:rPr>
        <w:t>,</w:t>
      </w:r>
    </w:p>
    <w:p w14:paraId="6F5201ED" w14:textId="2E0B366E" w:rsidR="00397370" w:rsidRDefault="00397370" w:rsidP="00397370">
      <w:pPr>
        <w:pStyle w:val="Listenabsatz"/>
        <w:numPr>
          <w:ilvl w:val="0"/>
          <w:numId w:val="5"/>
        </w:numPr>
        <w:rPr>
          <w:rFonts w:ascii="Arial" w:hAnsi="Arial" w:cs="Arial"/>
          <w:sz w:val="24"/>
          <w:szCs w:val="24"/>
        </w:rPr>
      </w:pPr>
      <w:r w:rsidRPr="00397370">
        <w:rPr>
          <w:rFonts w:ascii="Arial" w:hAnsi="Arial" w:cs="Arial"/>
          <w:sz w:val="24"/>
          <w:szCs w:val="24"/>
        </w:rPr>
        <w:t xml:space="preserve">das Landesjagdgesetz für Sachsen-Anhalt vom 23. Juli 1991 (GVBl. LSA, S. 186), zuletzt geändert durch Gesetz vom </w:t>
      </w:r>
      <w:r w:rsidR="00C136C1">
        <w:rPr>
          <w:rFonts w:ascii="Arial" w:hAnsi="Arial" w:cs="Arial"/>
          <w:sz w:val="24"/>
          <w:szCs w:val="24"/>
        </w:rPr>
        <w:t>27. September 2019 (GVBl. LSA S. 286)</w:t>
      </w:r>
      <w:r w:rsidRPr="00397370">
        <w:rPr>
          <w:rFonts w:ascii="Arial" w:hAnsi="Arial" w:cs="Arial"/>
          <w:sz w:val="24"/>
          <w:szCs w:val="24"/>
        </w:rPr>
        <w:t>,</w:t>
      </w:r>
    </w:p>
    <w:p w14:paraId="3820DA42" w14:textId="2DCEBB85" w:rsidR="00397370" w:rsidRPr="00397370" w:rsidRDefault="00397370" w:rsidP="00397370">
      <w:pPr>
        <w:pStyle w:val="Listenabsatz"/>
        <w:numPr>
          <w:ilvl w:val="0"/>
          <w:numId w:val="5"/>
        </w:numPr>
        <w:rPr>
          <w:rFonts w:ascii="Arial" w:hAnsi="Arial" w:cs="Arial"/>
          <w:sz w:val="24"/>
          <w:szCs w:val="24"/>
        </w:rPr>
      </w:pPr>
      <w:r w:rsidRPr="00397370">
        <w:rPr>
          <w:rFonts w:ascii="Arial" w:hAnsi="Arial" w:cs="Arial"/>
          <w:sz w:val="24"/>
          <w:szCs w:val="24"/>
        </w:rPr>
        <w:lastRenderedPageBreak/>
        <w:t>die Anordnung über den Betrieb und die Benutzung von Fähren und Fähranlegestellen</w:t>
      </w:r>
      <w:r w:rsidR="00C85B12">
        <w:rPr>
          <w:rFonts w:ascii="Arial" w:hAnsi="Arial" w:cs="Arial"/>
          <w:sz w:val="24"/>
          <w:szCs w:val="24"/>
        </w:rPr>
        <w:t xml:space="preserve"> –Fährordnung-</w:t>
      </w:r>
      <w:r w:rsidRPr="00397370">
        <w:rPr>
          <w:rFonts w:ascii="Arial" w:hAnsi="Arial" w:cs="Arial"/>
          <w:sz w:val="24"/>
          <w:szCs w:val="24"/>
        </w:rPr>
        <w:t xml:space="preserve"> in der Fassung der Bekanntmachung vom 1. Januar 1997 (GVBl. LSA, S. 2, 295) </w:t>
      </w:r>
    </w:p>
    <w:p w14:paraId="5F61E4E0"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4996497B" w14:textId="2835B062" w:rsidR="00397370" w:rsidRDefault="00397370" w:rsidP="00397370">
      <w:pPr>
        <w:rPr>
          <w:rFonts w:ascii="Arial" w:hAnsi="Arial" w:cs="Arial"/>
          <w:sz w:val="24"/>
          <w:szCs w:val="24"/>
        </w:rPr>
      </w:pPr>
      <w:r w:rsidRPr="00397370">
        <w:rPr>
          <w:rFonts w:ascii="Arial" w:hAnsi="Arial" w:cs="Arial"/>
          <w:sz w:val="24"/>
          <w:szCs w:val="24"/>
        </w:rPr>
        <w:t xml:space="preserve"> </w:t>
      </w:r>
    </w:p>
    <w:p w14:paraId="2EBC5D45" w14:textId="77777777" w:rsidR="00E84DB7" w:rsidRPr="00397370" w:rsidRDefault="00E84DB7" w:rsidP="00397370">
      <w:pPr>
        <w:rPr>
          <w:rFonts w:ascii="Arial" w:hAnsi="Arial" w:cs="Arial"/>
          <w:sz w:val="24"/>
          <w:szCs w:val="24"/>
        </w:rPr>
      </w:pPr>
    </w:p>
    <w:p w14:paraId="6862AE73" w14:textId="77777777" w:rsidR="004005CC" w:rsidRDefault="00397370" w:rsidP="00397370">
      <w:pPr>
        <w:jc w:val="center"/>
        <w:rPr>
          <w:rFonts w:ascii="Arial" w:hAnsi="Arial" w:cs="Arial"/>
          <w:b/>
          <w:sz w:val="24"/>
          <w:szCs w:val="24"/>
        </w:rPr>
      </w:pPr>
      <w:r w:rsidRPr="00397370">
        <w:rPr>
          <w:rFonts w:ascii="Arial" w:hAnsi="Arial" w:cs="Arial"/>
          <w:b/>
          <w:sz w:val="24"/>
          <w:szCs w:val="24"/>
        </w:rPr>
        <w:t>§ 6</w:t>
      </w:r>
    </w:p>
    <w:p w14:paraId="0F880DE8" w14:textId="1F9474EC" w:rsidR="004005CC" w:rsidRDefault="004005CC" w:rsidP="00397370">
      <w:pPr>
        <w:jc w:val="center"/>
        <w:rPr>
          <w:rFonts w:ascii="Arial" w:hAnsi="Arial" w:cs="Arial"/>
          <w:b/>
          <w:sz w:val="24"/>
          <w:szCs w:val="24"/>
        </w:rPr>
      </w:pPr>
    </w:p>
    <w:p w14:paraId="1D5638CF" w14:textId="2D119A57" w:rsidR="004005CC" w:rsidRDefault="00312CA7" w:rsidP="00397370">
      <w:pPr>
        <w:jc w:val="center"/>
        <w:rPr>
          <w:rFonts w:ascii="Arial" w:hAnsi="Arial" w:cs="Arial"/>
          <w:b/>
          <w:sz w:val="24"/>
          <w:szCs w:val="24"/>
        </w:rPr>
      </w:pPr>
      <w:r>
        <w:rPr>
          <w:rFonts w:ascii="Arial" w:hAnsi="Arial" w:cs="Arial"/>
          <w:b/>
          <w:sz w:val="24"/>
          <w:szCs w:val="24"/>
        </w:rPr>
        <w:t>Sprachliche Gleichstellung</w:t>
      </w:r>
    </w:p>
    <w:p w14:paraId="724B0D05" w14:textId="443F7F63" w:rsidR="004005CC" w:rsidRDefault="004005CC" w:rsidP="00397370">
      <w:pPr>
        <w:jc w:val="center"/>
        <w:rPr>
          <w:rFonts w:ascii="Arial" w:hAnsi="Arial" w:cs="Arial"/>
          <w:b/>
          <w:sz w:val="24"/>
          <w:szCs w:val="24"/>
        </w:rPr>
      </w:pPr>
    </w:p>
    <w:p w14:paraId="15F6497F" w14:textId="77777777" w:rsidR="00312CA7" w:rsidRPr="00312CA7" w:rsidRDefault="00312CA7" w:rsidP="00312CA7">
      <w:pPr>
        <w:rPr>
          <w:rFonts w:ascii="Arial" w:hAnsi="Arial" w:cs="Arial"/>
          <w:bCs/>
          <w:sz w:val="24"/>
          <w:szCs w:val="24"/>
        </w:rPr>
      </w:pPr>
      <w:r w:rsidRPr="00312CA7">
        <w:rPr>
          <w:rFonts w:ascii="Arial" w:hAnsi="Arial" w:cs="Arial"/>
          <w:bCs/>
          <w:sz w:val="24"/>
          <w:szCs w:val="24"/>
        </w:rPr>
        <w:t>Personen- und Funktionsbezeichnungen in dieser Verordnung sind geschlechtsneutral zu betrachten.</w:t>
      </w:r>
    </w:p>
    <w:p w14:paraId="246E5572" w14:textId="77777777" w:rsidR="00312CA7" w:rsidRPr="00312CA7" w:rsidRDefault="00312CA7" w:rsidP="00312CA7">
      <w:pPr>
        <w:jc w:val="center"/>
        <w:rPr>
          <w:rFonts w:ascii="Arial" w:hAnsi="Arial" w:cs="Arial"/>
          <w:b/>
          <w:sz w:val="24"/>
          <w:szCs w:val="24"/>
        </w:rPr>
      </w:pPr>
    </w:p>
    <w:p w14:paraId="556C21EF" w14:textId="77777777" w:rsidR="004005CC" w:rsidRDefault="004005CC" w:rsidP="00397370">
      <w:pPr>
        <w:jc w:val="center"/>
        <w:rPr>
          <w:rFonts w:ascii="Arial" w:hAnsi="Arial" w:cs="Arial"/>
          <w:b/>
          <w:sz w:val="24"/>
          <w:szCs w:val="24"/>
        </w:rPr>
      </w:pPr>
    </w:p>
    <w:p w14:paraId="719C07DF" w14:textId="77777777" w:rsidR="004005CC" w:rsidRDefault="004005CC" w:rsidP="00397370">
      <w:pPr>
        <w:jc w:val="center"/>
        <w:rPr>
          <w:rFonts w:ascii="Arial" w:hAnsi="Arial" w:cs="Arial"/>
          <w:b/>
          <w:sz w:val="24"/>
          <w:szCs w:val="24"/>
        </w:rPr>
      </w:pPr>
      <w:r>
        <w:rPr>
          <w:rFonts w:ascii="Arial" w:hAnsi="Arial" w:cs="Arial"/>
          <w:b/>
          <w:sz w:val="24"/>
          <w:szCs w:val="24"/>
        </w:rPr>
        <w:t>§ 7</w:t>
      </w:r>
    </w:p>
    <w:p w14:paraId="4A2F7514" w14:textId="77777777" w:rsidR="00397370" w:rsidRPr="00397370" w:rsidRDefault="00397370" w:rsidP="00397370">
      <w:pPr>
        <w:jc w:val="center"/>
        <w:rPr>
          <w:rFonts w:ascii="Arial" w:hAnsi="Arial" w:cs="Arial"/>
          <w:b/>
          <w:sz w:val="24"/>
          <w:szCs w:val="24"/>
        </w:rPr>
      </w:pPr>
      <w:r w:rsidRPr="00397370">
        <w:rPr>
          <w:rFonts w:ascii="Arial" w:hAnsi="Arial" w:cs="Arial"/>
          <w:b/>
          <w:sz w:val="24"/>
          <w:szCs w:val="24"/>
        </w:rPr>
        <w:t>Inkrafttreten</w:t>
      </w:r>
    </w:p>
    <w:p w14:paraId="19AB5B75" w14:textId="77777777" w:rsidR="00397370" w:rsidRPr="00397370" w:rsidRDefault="00397370" w:rsidP="00397370">
      <w:pPr>
        <w:rPr>
          <w:rFonts w:ascii="Arial" w:hAnsi="Arial" w:cs="Arial"/>
          <w:sz w:val="24"/>
          <w:szCs w:val="24"/>
        </w:rPr>
      </w:pPr>
      <w:r w:rsidRPr="00397370">
        <w:rPr>
          <w:rFonts w:ascii="Arial" w:hAnsi="Arial" w:cs="Arial"/>
          <w:sz w:val="24"/>
          <w:szCs w:val="24"/>
        </w:rPr>
        <w:t xml:space="preserve"> </w:t>
      </w:r>
    </w:p>
    <w:p w14:paraId="5DE04D27" w14:textId="6D55C776" w:rsidR="00397370" w:rsidRDefault="00397370" w:rsidP="00397370">
      <w:pPr>
        <w:pStyle w:val="Listenabsatz"/>
        <w:numPr>
          <w:ilvl w:val="0"/>
          <w:numId w:val="6"/>
        </w:numPr>
        <w:ind w:left="426"/>
        <w:rPr>
          <w:rFonts w:ascii="Arial" w:hAnsi="Arial" w:cs="Arial"/>
          <w:sz w:val="24"/>
          <w:szCs w:val="24"/>
        </w:rPr>
      </w:pPr>
      <w:r w:rsidRPr="00397370">
        <w:rPr>
          <w:rFonts w:ascii="Arial" w:hAnsi="Arial" w:cs="Arial"/>
          <w:sz w:val="24"/>
          <w:szCs w:val="24"/>
        </w:rPr>
        <w:t>Die Verordnung tritt am 01.05.</w:t>
      </w:r>
      <w:r w:rsidR="00C85B12" w:rsidRPr="00397370">
        <w:rPr>
          <w:rFonts w:ascii="Arial" w:hAnsi="Arial" w:cs="Arial"/>
          <w:sz w:val="24"/>
          <w:szCs w:val="24"/>
        </w:rPr>
        <w:t>20</w:t>
      </w:r>
      <w:r w:rsidR="00C85B12">
        <w:rPr>
          <w:rFonts w:ascii="Arial" w:hAnsi="Arial" w:cs="Arial"/>
          <w:sz w:val="24"/>
          <w:szCs w:val="24"/>
        </w:rPr>
        <w:t>21</w:t>
      </w:r>
      <w:r w:rsidR="00C85B12" w:rsidRPr="00397370">
        <w:rPr>
          <w:rFonts w:ascii="Arial" w:hAnsi="Arial" w:cs="Arial"/>
          <w:sz w:val="24"/>
          <w:szCs w:val="24"/>
        </w:rPr>
        <w:t xml:space="preserve"> </w:t>
      </w:r>
      <w:r w:rsidRPr="00397370">
        <w:rPr>
          <w:rFonts w:ascii="Arial" w:hAnsi="Arial" w:cs="Arial"/>
          <w:sz w:val="24"/>
          <w:szCs w:val="24"/>
        </w:rPr>
        <w:t>in Kraft.</w:t>
      </w:r>
    </w:p>
    <w:p w14:paraId="5CAF83CB" w14:textId="5287BD78" w:rsidR="00AA393F" w:rsidRDefault="00397370" w:rsidP="00AA393F">
      <w:pPr>
        <w:pStyle w:val="Listenabsatz"/>
        <w:numPr>
          <w:ilvl w:val="0"/>
          <w:numId w:val="6"/>
        </w:numPr>
        <w:ind w:left="426"/>
        <w:rPr>
          <w:rFonts w:ascii="Arial" w:hAnsi="Arial" w:cs="Arial"/>
          <w:sz w:val="24"/>
          <w:szCs w:val="24"/>
        </w:rPr>
      </w:pPr>
      <w:r w:rsidRPr="00397370">
        <w:rPr>
          <w:rFonts w:ascii="Arial" w:hAnsi="Arial" w:cs="Arial"/>
          <w:sz w:val="24"/>
          <w:szCs w:val="24"/>
        </w:rPr>
        <w:t>Die Verordnung tritt 10 Jahre nach ihrem Inkrafttret</w:t>
      </w:r>
      <w:r w:rsidR="00411403">
        <w:rPr>
          <w:rFonts w:ascii="Arial" w:hAnsi="Arial" w:cs="Arial"/>
          <w:sz w:val="24"/>
          <w:szCs w:val="24"/>
        </w:rPr>
        <w:t>en außer Kraft.</w:t>
      </w:r>
    </w:p>
    <w:p w14:paraId="3C7C7597" w14:textId="51EF7677" w:rsidR="00AA393F" w:rsidRDefault="00AA393F" w:rsidP="00AA393F">
      <w:pPr>
        <w:rPr>
          <w:rFonts w:ascii="Arial" w:hAnsi="Arial" w:cs="Arial"/>
          <w:sz w:val="24"/>
          <w:szCs w:val="24"/>
        </w:rPr>
      </w:pPr>
    </w:p>
    <w:p w14:paraId="6AA08174" w14:textId="638E07B0" w:rsidR="00AA393F" w:rsidRDefault="00AA393F" w:rsidP="00AA393F">
      <w:pPr>
        <w:rPr>
          <w:rFonts w:ascii="Arial" w:hAnsi="Arial" w:cs="Arial"/>
          <w:sz w:val="24"/>
          <w:szCs w:val="24"/>
        </w:rPr>
      </w:pPr>
    </w:p>
    <w:p w14:paraId="5AC9C680" w14:textId="6493595C" w:rsidR="00AA393F" w:rsidRDefault="00AA393F" w:rsidP="00AA393F">
      <w:pPr>
        <w:rPr>
          <w:rFonts w:ascii="Arial" w:hAnsi="Arial" w:cs="Arial"/>
          <w:sz w:val="24"/>
          <w:szCs w:val="24"/>
        </w:rPr>
      </w:pPr>
    </w:p>
    <w:p w14:paraId="03D7FAF6" w14:textId="0B4A8066" w:rsidR="00AA393F" w:rsidRDefault="00AA393F" w:rsidP="00AA393F">
      <w:pPr>
        <w:rPr>
          <w:rFonts w:ascii="Arial" w:hAnsi="Arial" w:cs="Arial"/>
          <w:sz w:val="24"/>
          <w:szCs w:val="24"/>
        </w:rPr>
      </w:pPr>
    </w:p>
    <w:p w14:paraId="442C8BD1" w14:textId="54686800" w:rsidR="00AA393F" w:rsidRDefault="00AA393F" w:rsidP="00AA393F">
      <w:pPr>
        <w:rPr>
          <w:rFonts w:ascii="Arial" w:hAnsi="Arial" w:cs="Arial"/>
          <w:sz w:val="24"/>
          <w:szCs w:val="24"/>
        </w:rPr>
      </w:pPr>
    </w:p>
    <w:p w14:paraId="446AB133" w14:textId="77777777" w:rsidR="00AA393F" w:rsidRDefault="00AA393F" w:rsidP="00AA393F">
      <w:pPr>
        <w:rPr>
          <w:rFonts w:ascii="Arial" w:hAnsi="Arial" w:cs="Arial"/>
          <w:sz w:val="24"/>
          <w:szCs w:val="24"/>
        </w:rPr>
      </w:pPr>
    </w:p>
    <w:p w14:paraId="181BB74B" w14:textId="63893FCE" w:rsidR="00AA393F" w:rsidRDefault="00AA393F" w:rsidP="00AA393F">
      <w:pPr>
        <w:rPr>
          <w:rFonts w:ascii="Arial" w:hAnsi="Arial" w:cs="Arial"/>
          <w:sz w:val="24"/>
          <w:szCs w:val="24"/>
        </w:rPr>
      </w:pPr>
      <w:r>
        <w:rPr>
          <w:rFonts w:ascii="Arial" w:hAnsi="Arial" w:cs="Arial"/>
          <w:sz w:val="24"/>
          <w:szCs w:val="24"/>
        </w:rPr>
        <w:t xml:space="preserve">Bernward Küper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Siegel -</w:t>
      </w:r>
    </w:p>
    <w:p w14:paraId="4585C1D9" w14:textId="39F571CE" w:rsidR="00AA393F" w:rsidRPr="00AA393F" w:rsidRDefault="00AA393F" w:rsidP="00AA393F">
      <w:pPr>
        <w:rPr>
          <w:rFonts w:ascii="Arial" w:hAnsi="Arial" w:cs="Arial"/>
          <w:sz w:val="24"/>
          <w:szCs w:val="24"/>
        </w:rPr>
      </w:pPr>
      <w:r>
        <w:rPr>
          <w:rFonts w:ascii="Arial" w:hAnsi="Arial" w:cs="Arial"/>
          <w:sz w:val="24"/>
          <w:szCs w:val="24"/>
        </w:rPr>
        <w:t>Oberbürgermeister</w:t>
      </w:r>
    </w:p>
    <w:sectPr w:rsidR="00AA393F" w:rsidRPr="00AA393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15D07" w14:textId="77777777" w:rsidR="00E30B24" w:rsidRDefault="00E30B24" w:rsidP="00CF26B1">
      <w:r>
        <w:separator/>
      </w:r>
    </w:p>
  </w:endnote>
  <w:endnote w:type="continuationSeparator" w:id="0">
    <w:p w14:paraId="7346CDCE" w14:textId="77777777" w:rsidR="00E30B24" w:rsidRDefault="00E30B24" w:rsidP="00CF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CE7B" w14:textId="77777777" w:rsidR="00CF26B1" w:rsidRDefault="00CF26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A9874" w14:textId="0CFBD065" w:rsidR="00CF26B1" w:rsidRDefault="00CF26B1" w:rsidP="00CF26B1">
    <w:pPr>
      <w:pStyle w:val="Fuzeile"/>
      <w:jc w:val="right"/>
    </w:pPr>
    <w:r>
      <w:t xml:space="preserve">Seite </w:t>
    </w:r>
    <w:r>
      <w:rPr>
        <w:b/>
        <w:bCs/>
      </w:rPr>
      <w:fldChar w:fldCharType="begin"/>
    </w:r>
    <w:r>
      <w:rPr>
        <w:b/>
        <w:bCs/>
      </w:rPr>
      <w:instrText>PAGE  \* Arabic  \* MERGEFORMAT</w:instrText>
    </w:r>
    <w:r>
      <w:rPr>
        <w:b/>
        <w:bCs/>
      </w:rPr>
      <w:fldChar w:fldCharType="separate"/>
    </w:r>
    <w:r w:rsidR="00010361">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sidR="00010361">
      <w:rPr>
        <w:b/>
        <w:bCs/>
        <w:noProof/>
      </w:rPr>
      <w:t>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E7FF8" w14:textId="77777777" w:rsidR="00CF26B1" w:rsidRDefault="00CF26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B57D8" w14:textId="77777777" w:rsidR="00E30B24" w:rsidRDefault="00E30B24" w:rsidP="00CF26B1">
      <w:r>
        <w:separator/>
      </w:r>
    </w:p>
  </w:footnote>
  <w:footnote w:type="continuationSeparator" w:id="0">
    <w:p w14:paraId="0A709E1E" w14:textId="77777777" w:rsidR="00E30B24" w:rsidRDefault="00E30B24" w:rsidP="00CF2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BA8B" w14:textId="77777777" w:rsidR="00CF26B1" w:rsidRDefault="00CF26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1E5A" w14:textId="77777777" w:rsidR="00CF26B1" w:rsidRDefault="00CF26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8AF14" w14:textId="77777777" w:rsidR="00CF26B1" w:rsidRDefault="00CF26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36F51"/>
    <w:multiLevelType w:val="hybridMultilevel"/>
    <w:tmpl w:val="E13A15CA"/>
    <w:lvl w:ilvl="0" w:tplc="39167A9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2AC2099F"/>
    <w:multiLevelType w:val="hybridMultilevel"/>
    <w:tmpl w:val="013CC1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360F12"/>
    <w:multiLevelType w:val="hybridMultilevel"/>
    <w:tmpl w:val="67B034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9E7FD3"/>
    <w:multiLevelType w:val="hybridMultilevel"/>
    <w:tmpl w:val="E7B80B84"/>
    <w:lvl w:ilvl="0" w:tplc="04070015">
      <w:start w:val="1"/>
      <w:numFmt w:val="decimal"/>
      <w:lvlText w:val="(%1)"/>
      <w:lvlJc w:val="left"/>
      <w:pPr>
        <w:ind w:left="291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0A093D"/>
    <w:multiLevelType w:val="hybridMultilevel"/>
    <w:tmpl w:val="5BE6FD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451151"/>
    <w:multiLevelType w:val="hybridMultilevel"/>
    <w:tmpl w:val="7E7E30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70"/>
    <w:rsid w:val="00010361"/>
    <w:rsid w:val="000928EA"/>
    <w:rsid w:val="001915AB"/>
    <w:rsid w:val="00312CA7"/>
    <w:rsid w:val="00397370"/>
    <w:rsid w:val="003B5357"/>
    <w:rsid w:val="004005CC"/>
    <w:rsid w:val="00411403"/>
    <w:rsid w:val="004C74DB"/>
    <w:rsid w:val="00522207"/>
    <w:rsid w:val="00913174"/>
    <w:rsid w:val="00943F58"/>
    <w:rsid w:val="00AA393F"/>
    <w:rsid w:val="00AE4678"/>
    <w:rsid w:val="00B35143"/>
    <w:rsid w:val="00C136C1"/>
    <w:rsid w:val="00C85B12"/>
    <w:rsid w:val="00CF26B1"/>
    <w:rsid w:val="00D36D4D"/>
    <w:rsid w:val="00D95B19"/>
    <w:rsid w:val="00E30B24"/>
    <w:rsid w:val="00E84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2264"/>
  <w15:chartTrackingRefBased/>
  <w15:docId w15:val="{77AE55C0-E350-4817-8709-5BFE5DC2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7370"/>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7370"/>
    <w:pPr>
      <w:ind w:left="720"/>
      <w:contextualSpacing/>
    </w:pPr>
  </w:style>
  <w:style w:type="character" w:styleId="Kommentarzeichen">
    <w:name w:val="annotation reference"/>
    <w:basedOn w:val="Absatz-Standardschriftart"/>
    <w:uiPriority w:val="99"/>
    <w:semiHidden/>
    <w:unhideWhenUsed/>
    <w:rsid w:val="00411403"/>
    <w:rPr>
      <w:sz w:val="16"/>
      <w:szCs w:val="16"/>
    </w:rPr>
  </w:style>
  <w:style w:type="paragraph" w:styleId="Kommentartext">
    <w:name w:val="annotation text"/>
    <w:basedOn w:val="Standard"/>
    <w:link w:val="KommentartextZchn"/>
    <w:uiPriority w:val="99"/>
    <w:semiHidden/>
    <w:unhideWhenUsed/>
    <w:rsid w:val="00411403"/>
    <w:rPr>
      <w:sz w:val="20"/>
      <w:szCs w:val="20"/>
    </w:rPr>
  </w:style>
  <w:style w:type="character" w:customStyle="1" w:styleId="KommentartextZchn">
    <w:name w:val="Kommentartext Zchn"/>
    <w:basedOn w:val="Absatz-Standardschriftart"/>
    <w:link w:val="Kommentartext"/>
    <w:uiPriority w:val="99"/>
    <w:semiHidden/>
    <w:rsid w:val="00411403"/>
    <w:rPr>
      <w:sz w:val="20"/>
      <w:szCs w:val="20"/>
    </w:rPr>
  </w:style>
  <w:style w:type="paragraph" w:styleId="Kommentarthema">
    <w:name w:val="annotation subject"/>
    <w:basedOn w:val="Kommentartext"/>
    <w:next w:val="Kommentartext"/>
    <w:link w:val="KommentarthemaZchn"/>
    <w:uiPriority w:val="99"/>
    <w:semiHidden/>
    <w:unhideWhenUsed/>
    <w:rsid w:val="00411403"/>
    <w:rPr>
      <w:b/>
      <w:bCs/>
    </w:rPr>
  </w:style>
  <w:style w:type="character" w:customStyle="1" w:styleId="KommentarthemaZchn">
    <w:name w:val="Kommentarthema Zchn"/>
    <w:basedOn w:val="KommentartextZchn"/>
    <w:link w:val="Kommentarthema"/>
    <w:uiPriority w:val="99"/>
    <w:semiHidden/>
    <w:rsid w:val="00411403"/>
    <w:rPr>
      <w:b/>
      <w:bCs/>
      <w:sz w:val="20"/>
      <w:szCs w:val="20"/>
    </w:rPr>
  </w:style>
  <w:style w:type="paragraph" w:styleId="Sprechblasentext">
    <w:name w:val="Balloon Text"/>
    <w:basedOn w:val="Standard"/>
    <w:link w:val="SprechblasentextZchn"/>
    <w:uiPriority w:val="99"/>
    <w:semiHidden/>
    <w:unhideWhenUsed/>
    <w:rsid w:val="0041140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1403"/>
    <w:rPr>
      <w:rFonts w:ascii="Segoe UI" w:hAnsi="Segoe UI" w:cs="Segoe UI"/>
      <w:sz w:val="18"/>
      <w:szCs w:val="18"/>
    </w:rPr>
  </w:style>
  <w:style w:type="paragraph" w:styleId="Kopfzeile">
    <w:name w:val="header"/>
    <w:basedOn w:val="Standard"/>
    <w:link w:val="KopfzeileZchn"/>
    <w:uiPriority w:val="99"/>
    <w:unhideWhenUsed/>
    <w:rsid w:val="00CF26B1"/>
    <w:pPr>
      <w:tabs>
        <w:tab w:val="center" w:pos="4536"/>
        <w:tab w:val="right" w:pos="9072"/>
      </w:tabs>
    </w:pPr>
  </w:style>
  <w:style w:type="character" w:customStyle="1" w:styleId="KopfzeileZchn">
    <w:name w:val="Kopfzeile Zchn"/>
    <w:basedOn w:val="Absatz-Standardschriftart"/>
    <w:link w:val="Kopfzeile"/>
    <w:uiPriority w:val="99"/>
    <w:rsid w:val="00CF26B1"/>
  </w:style>
  <w:style w:type="paragraph" w:styleId="Fuzeile">
    <w:name w:val="footer"/>
    <w:basedOn w:val="Standard"/>
    <w:link w:val="FuzeileZchn"/>
    <w:uiPriority w:val="99"/>
    <w:unhideWhenUsed/>
    <w:rsid w:val="00CF26B1"/>
    <w:pPr>
      <w:tabs>
        <w:tab w:val="center" w:pos="4536"/>
        <w:tab w:val="right" w:pos="9072"/>
      </w:tabs>
    </w:pPr>
  </w:style>
  <w:style w:type="character" w:customStyle="1" w:styleId="FuzeileZchn">
    <w:name w:val="Fußzeile Zchn"/>
    <w:basedOn w:val="Absatz-Standardschriftart"/>
    <w:link w:val="Fuzeile"/>
    <w:uiPriority w:val="99"/>
    <w:rsid w:val="00CF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71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4174</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Jannikoy, Mandy</dc:creator>
  <cp:keywords/>
  <dc:description/>
  <cp:lastModifiedBy>Jähn, Matthias</cp:lastModifiedBy>
  <cp:revision>2</cp:revision>
  <dcterms:created xsi:type="dcterms:W3CDTF">2021-02-22T09:47:00Z</dcterms:created>
  <dcterms:modified xsi:type="dcterms:W3CDTF">2021-02-22T09:47:00Z</dcterms:modified>
</cp:coreProperties>
</file>